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4ADC1" w14:textId="77777777" w:rsidR="00D62BCD" w:rsidRPr="009502E6" w:rsidRDefault="00D62BCD" w:rsidP="00D62BCD">
      <w:pPr>
        <w:jc w:val="center"/>
        <w:rPr>
          <w:rFonts w:ascii="Calibri" w:eastAsia="Times New Roman" w:hAnsi="Calibri" w:cs="Times New Roman"/>
          <w:b/>
          <w:color w:val="000000"/>
          <w:sz w:val="32"/>
          <w:szCs w:val="22"/>
        </w:rPr>
      </w:pPr>
      <w:r w:rsidRPr="009502E6">
        <w:rPr>
          <w:rFonts w:ascii="Calibri" w:hAnsi="Calibri" w:cs="Times New Roman"/>
          <w:b/>
          <w:color w:val="000000"/>
          <w:sz w:val="32"/>
          <w:szCs w:val="22"/>
        </w:rPr>
        <w:t xml:space="preserve">Pre-program Winter School </w:t>
      </w:r>
      <w:r w:rsidRPr="009502E6">
        <w:rPr>
          <w:rFonts w:ascii="Calibri" w:eastAsia="Times New Roman" w:hAnsi="Calibri" w:cs="Times New Roman"/>
          <w:b/>
          <w:color w:val="000000"/>
          <w:sz w:val="32"/>
          <w:szCs w:val="22"/>
        </w:rPr>
        <w:t>Systems Immunology</w:t>
      </w:r>
    </w:p>
    <w:p w14:paraId="782AB8CD" w14:textId="77777777" w:rsidR="00D62BCD" w:rsidRPr="009502E6" w:rsidRDefault="00D62BCD" w:rsidP="00D62BCD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502E6">
        <w:rPr>
          <w:rFonts w:ascii="Calibri" w:eastAsia="Times New Roman" w:hAnsi="Calibri" w:cs="Times New Roman"/>
          <w:b/>
          <w:color w:val="000000"/>
          <w:sz w:val="32"/>
          <w:szCs w:val="22"/>
        </w:rPr>
        <w:t>Dec 12-16, 2022</w:t>
      </w:r>
    </w:p>
    <w:p w14:paraId="1A007BB3" w14:textId="77777777" w:rsidR="00D62BCD" w:rsidRPr="009502E6" w:rsidRDefault="00D62BCD" w:rsidP="00D62BCD">
      <w:pPr>
        <w:rPr>
          <w:rFonts w:ascii="Calibri" w:hAnsi="Calibri" w:cs="Times New Roman"/>
          <w:color w:val="000000"/>
          <w:sz w:val="22"/>
          <w:szCs w:val="22"/>
        </w:rPr>
      </w:pPr>
    </w:p>
    <w:p w14:paraId="1F9632CF" w14:textId="77777777" w:rsidR="00D62BCD" w:rsidRPr="009502E6" w:rsidRDefault="00A52054" w:rsidP="00D62BCD">
      <w:pPr>
        <w:rPr>
          <w:rFonts w:ascii="Calibri" w:hAnsi="Calibri" w:cs="Times New Roman"/>
          <w:color w:val="000000"/>
          <w:sz w:val="22"/>
          <w:szCs w:val="22"/>
        </w:rPr>
      </w:pPr>
      <w:r w:rsidRPr="009502E6">
        <w:rPr>
          <w:rFonts w:ascii="Calibri" w:hAnsi="Calibri" w:cs="Times New Roman"/>
          <w:color w:val="000000"/>
          <w:sz w:val="22"/>
          <w:szCs w:val="22"/>
        </w:rPr>
        <w:t>Every day from 9:00 to 17:00</w:t>
      </w:r>
    </w:p>
    <w:p w14:paraId="6027EC30" w14:textId="77777777" w:rsidR="00D62BCD" w:rsidRPr="009502E6" w:rsidRDefault="00D62BCD" w:rsidP="00D62BCD">
      <w:pPr>
        <w:rPr>
          <w:rFonts w:ascii="Calibri" w:hAnsi="Calibri" w:cs="Times New Roman"/>
          <w:color w:val="000000"/>
          <w:sz w:val="22"/>
          <w:szCs w:val="22"/>
        </w:rPr>
      </w:pPr>
    </w:p>
    <w:p w14:paraId="769CE818" w14:textId="77777777" w:rsidR="005C79B9" w:rsidRPr="009502E6" w:rsidRDefault="005C79B9" w:rsidP="00D62BCD">
      <w:pPr>
        <w:rPr>
          <w:rFonts w:ascii="Calibri" w:hAnsi="Calibri" w:cs="Times New Roman"/>
          <w:color w:val="000000"/>
          <w:sz w:val="22"/>
          <w:szCs w:val="22"/>
        </w:rPr>
      </w:pPr>
    </w:p>
    <w:p w14:paraId="7C80C7D1" w14:textId="6FC437F9" w:rsidR="00D62BCD" w:rsidRPr="009502E6" w:rsidRDefault="00D62BCD" w:rsidP="00D62BCD">
      <w:pPr>
        <w:rPr>
          <w:rFonts w:ascii="Calibri" w:hAnsi="Calibri" w:cs="Times New Roman"/>
          <w:b/>
          <w:color w:val="365F91" w:themeColor="accent1" w:themeShade="BF"/>
          <w:sz w:val="22"/>
          <w:szCs w:val="22"/>
        </w:rPr>
      </w:pPr>
      <w:r w:rsidRPr="009502E6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Day 1. Gene expression/RNA-</w:t>
      </w:r>
      <w:proofErr w:type="spellStart"/>
      <w:r w:rsidRPr="009502E6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seq</w:t>
      </w:r>
      <w:proofErr w:type="spellEnd"/>
      <w:r w:rsidRPr="009502E6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 approach/</w:t>
      </w:r>
      <w:proofErr w:type="spellStart"/>
      <w:r w:rsidRPr="009502E6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Phantasus</w:t>
      </w:r>
      <w:proofErr w:type="spellEnd"/>
      <w:r w:rsidRPr="009502E6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 </w:t>
      </w:r>
    </w:p>
    <w:p w14:paraId="737E9ABA" w14:textId="77777777" w:rsidR="00D62BCD" w:rsidRPr="009502E6" w:rsidRDefault="00D62BCD" w:rsidP="00D62BCD">
      <w:pPr>
        <w:rPr>
          <w:rFonts w:ascii="Calibri" w:hAnsi="Calibri" w:cs="Times New Roman"/>
          <w:i/>
          <w:color w:val="000000"/>
          <w:sz w:val="22"/>
          <w:szCs w:val="22"/>
        </w:rPr>
      </w:pPr>
      <w:r w:rsidRPr="009502E6">
        <w:rPr>
          <w:rFonts w:ascii="Calibri" w:hAnsi="Calibri" w:cs="Times New Roman"/>
          <w:i/>
          <w:color w:val="000000"/>
          <w:sz w:val="22"/>
          <w:szCs w:val="22"/>
        </w:rPr>
        <w:t xml:space="preserve">Alexey </w:t>
      </w:r>
      <w:proofErr w:type="spellStart"/>
      <w:r w:rsidRPr="009502E6">
        <w:rPr>
          <w:rFonts w:ascii="Calibri" w:hAnsi="Calibri" w:cs="Times New Roman"/>
          <w:i/>
          <w:color w:val="000000"/>
          <w:sz w:val="22"/>
          <w:szCs w:val="22"/>
        </w:rPr>
        <w:t>Sergushichev</w:t>
      </w:r>
      <w:proofErr w:type="spellEnd"/>
      <w:r w:rsidRPr="009502E6">
        <w:rPr>
          <w:rFonts w:ascii="Calibri" w:hAnsi="Calibri" w:cs="Times New Roman"/>
          <w:i/>
          <w:color w:val="000000"/>
          <w:sz w:val="22"/>
          <w:szCs w:val="22"/>
        </w:rPr>
        <w:t xml:space="preserve"> (Washington University/ITMO)</w:t>
      </w:r>
    </w:p>
    <w:p w14:paraId="5B02D0DF" w14:textId="77777777" w:rsidR="005B7835" w:rsidRPr="009502E6" w:rsidRDefault="005B7835" w:rsidP="00D62BCD">
      <w:pPr>
        <w:rPr>
          <w:rFonts w:ascii="Calibri" w:hAnsi="Calibri" w:cs="Times New Roman"/>
          <w:i/>
          <w:color w:val="000000"/>
          <w:sz w:val="10"/>
          <w:szCs w:val="22"/>
        </w:rPr>
      </w:pPr>
    </w:p>
    <w:p w14:paraId="1613EC3B" w14:textId="77777777" w:rsidR="00D62BCD" w:rsidRPr="009502E6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9502E6">
        <w:rPr>
          <w:rFonts w:ascii="Calibri" w:hAnsi="Calibri" w:cs="Times New Roman"/>
          <w:color w:val="000000"/>
          <w:sz w:val="22"/>
          <w:szCs w:val="22"/>
        </w:rPr>
        <w:t>a. General introduction on gene expression analysis and bulk RNA-seq</w:t>
      </w:r>
    </w:p>
    <w:p w14:paraId="155A5885" w14:textId="2B7DEB81" w:rsidR="00D62BCD" w:rsidRPr="002B532B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9502E6">
        <w:rPr>
          <w:rFonts w:ascii="Calibri" w:hAnsi="Calibri" w:cs="Times New Roman"/>
          <w:color w:val="000000"/>
          <w:sz w:val="22"/>
          <w:szCs w:val="22"/>
        </w:rPr>
        <w:t xml:space="preserve">b. Data exploration (using the web tool </w:t>
      </w:r>
      <w:proofErr w:type="spellStart"/>
      <w:r w:rsidR="00260EAF">
        <w:rPr>
          <w:rFonts w:ascii="Calibri" w:hAnsi="Calibri" w:cs="Times New Roman"/>
          <w:color w:val="000000"/>
          <w:sz w:val="22"/>
          <w:szCs w:val="22"/>
        </w:rPr>
        <w:t>P</w:t>
      </w:r>
      <w:r w:rsidRPr="002B532B">
        <w:rPr>
          <w:rFonts w:ascii="Calibri" w:hAnsi="Calibri" w:cs="Times New Roman"/>
          <w:color w:val="000000"/>
          <w:sz w:val="22"/>
          <w:szCs w:val="22"/>
        </w:rPr>
        <w:t>hantasus</w:t>
      </w:r>
      <w:proofErr w:type="spellEnd"/>
      <w:r w:rsidRPr="002B532B">
        <w:rPr>
          <w:rFonts w:ascii="Calibri" w:hAnsi="Calibri" w:cs="Times New Roman"/>
          <w:color w:val="000000"/>
          <w:sz w:val="22"/>
          <w:szCs w:val="22"/>
        </w:rPr>
        <w:t>)</w:t>
      </w:r>
    </w:p>
    <w:p w14:paraId="4602ABED" w14:textId="759EF8D2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B532B">
        <w:rPr>
          <w:rFonts w:ascii="Calibri" w:hAnsi="Calibri" w:cs="Times New Roman"/>
          <w:color w:val="000000"/>
          <w:sz w:val="22"/>
          <w:szCs w:val="22"/>
        </w:rPr>
        <w:t>c. Differential expression/pathway analysis (</w:t>
      </w:r>
      <w:proofErr w:type="spellStart"/>
      <w:r w:rsidR="00260EAF">
        <w:rPr>
          <w:rFonts w:ascii="Calibri" w:hAnsi="Calibri" w:cs="Times New Roman"/>
          <w:color w:val="000000"/>
          <w:sz w:val="22"/>
          <w:szCs w:val="22"/>
        </w:rPr>
        <w:t>P</w:t>
      </w:r>
      <w:r w:rsidRPr="00FA17F3">
        <w:rPr>
          <w:rFonts w:ascii="Calibri" w:hAnsi="Calibri" w:cs="Times New Roman"/>
          <w:color w:val="000000"/>
          <w:sz w:val="22"/>
          <w:szCs w:val="22"/>
        </w:rPr>
        <w:t>hantasus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>)</w:t>
      </w:r>
    </w:p>
    <w:p w14:paraId="6F8A731E" w14:textId="6EBC82C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d. Working with public datasets (</w:t>
      </w:r>
      <w:proofErr w:type="spellStart"/>
      <w:r w:rsidR="00260EAF">
        <w:rPr>
          <w:rFonts w:ascii="Calibri" w:hAnsi="Calibri" w:cs="Times New Roman"/>
          <w:color w:val="000000"/>
          <w:sz w:val="22"/>
          <w:szCs w:val="22"/>
        </w:rPr>
        <w:t>P</w:t>
      </w:r>
      <w:r w:rsidRPr="00FA17F3">
        <w:rPr>
          <w:rFonts w:ascii="Calibri" w:hAnsi="Calibri" w:cs="Times New Roman"/>
          <w:color w:val="000000"/>
          <w:sz w:val="22"/>
          <w:szCs w:val="22"/>
        </w:rPr>
        <w:t>hantasus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etc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>)</w:t>
      </w:r>
    </w:p>
    <w:p w14:paraId="2D6F45CD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</w:p>
    <w:p w14:paraId="20D5A5B6" w14:textId="77777777" w:rsidR="00D62BCD" w:rsidRPr="00260EAF" w:rsidRDefault="00D62BCD" w:rsidP="00D62BCD">
      <w:pPr>
        <w:rPr>
          <w:rFonts w:ascii="Calibri" w:hAnsi="Calibri" w:cs="Times New Roman"/>
          <w:b/>
          <w:color w:val="365F91" w:themeColor="accent1" w:themeShade="BF"/>
          <w:sz w:val="22"/>
          <w:szCs w:val="22"/>
        </w:rPr>
      </w:pPr>
      <w:r w:rsidRPr="00260EAF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Day 2. </w:t>
      </w:r>
      <w:proofErr w:type="spellStart"/>
      <w:r w:rsidRPr="00260EAF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scRNA-seq</w:t>
      </w:r>
      <w:proofErr w:type="spellEnd"/>
      <w:r w:rsidRPr="00260EAF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 from basics to applications</w:t>
      </w:r>
      <w:r w:rsidR="00A52054" w:rsidRPr="00260EAF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, </w:t>
      </w:r>
      <w:r w:rsidRPr="00260EAF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single-nuclei</w:t>
      </w:r>
      <w:r w:rsidR="00A52054" w:rsidRPr="00260EAF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 and</w:t>
      </w:r>
      <w:r w:rsidRPr="00260EAF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 Cite-seq </w:t>
      </w:r>
    </w:p>
    <w:p w14:paraId="3F430199" w14:textId="77777777" w:rsidR="00D62BCD" w:rsidRPr="00FA17F3" w:rsidRDefault="00D62BCD" w:rsidP="00D62BCD">
      <w:pPr>
        <w:rPr>
          <w:rFonts w:ascii="Calibri" w:hAnsi="Calibri" w:cs="Times New Roman"/>
          <w:i/>
          <w:color w:val="000000"/>
          <w:sz w:val="22"/>
          <w:szCs w:val="22"/>
        </w:rPr>
      </w:pPr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Maxim </w:t>
      </w:r>
      <w:proofErr w:type="spellStart"/>
      <w:r w:rsidRPr="00FA17F3">
        <w:rPr>
          <w:rFonts w:ascii="Calibri" w:hAnsi="Calibri" w:cs="Times New Roman"/>
          <w:i/>
          <w:color w:val="000000"/>
          <w:sz w:val="22"/>
          <w:szCs w:val="22"/>
        </w:rPr>
        <w:t>Artyomov</w:t>
      </w:r>
      <w:proofErr w:type="spellEnd"/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 and Konstantin </w:t>
      </w:r>
      <w:proofErr w:type="spellStart"/>
      <w:r w:rsidRPr="00FA17F3">
        <w:rPr>
          <w:rFonts w:ascii="Calibri" w:hAnsi="Calibri" w:cs="Times New Roman"/>
          <w:i/>
          <w:color w:val="000000"/>
          <w:sz w:val="22"/>
          <w:szCs w:val="22"/>
        </w:rPr>
        <w:t>Zaitsev</w:t>
      </w:r>
      <w:proofErr w:type="spellEnd"/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 (Washington University /LP2M, Nice)</w:t>
      </w:r>
    </w:p>
    <w:p w14:paraId="08A11331" w14:textId="77777777" w:rsidR="005B7835" w:rsidRPr="00FA17F3" w:rsidRDefault="005B7835" w:rsidP="005B7835">
      <w:pPr>
        <w:rPr>
          <w:rFonts w:ascii="Calibri" w:hAnsi="Calibri" w:cs="Times New Roman"/>
          <w:i/>
          <w:color w:val="000000"/>
          <w:sz w:val="10"/>
          <w:szCs w:val="22"/>
        </w:rPr>
      </w:pPr>
    </w:p>
    <w:p w14:paraId="2669F2A7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a. General introduction on 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scRNA-seq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approaches</w:t>
      </w:r>
    </w:p>
    <w:p w14:paraId="498EBED1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b. Data exploration (using 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scNavigator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>)</w:t>
      </w:r>
    </w:p>
    <w:p w14:paraId="043B4314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c. Example of cancer immunology</w:t>
      </w:r>
    </w:p>
    <w:p w14:paraId="70890000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d. Example of CITE-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seq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from human 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scRNA-seq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in aging</w:t>
      </w:r>
    </w:p>
    <w:p w14:paraId="52D1E082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</w:p>
    <w:p w14:paraId="589EB344" w14:textId="77777777" w:rsidR="00D62BCD" w:rsidRPr="00FA17F3" w:rsidRDefault="00D62BCD" w:rsidP="00D62BCD">
      <w:pPr>
        <w:rPr>
          <w:rFonts w:ascii="Calibri" w:hAnsi="Calibri" w:cs="Times New Roman"/>
          <w:b/>
          <w:color w:val="365F91" w:themeColor="accent1" w:themeShade="BF"/>
          <w:sz w:val="22"/>
          <w:szCs w:val="22"/>
        </w:rPr>
      </w:pPr>
      <w:r w:rsidRPr="00FA17F3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Day 3. Immunometabolism computational and applications</w:t>
      </w:r>
    </w:p>
    <w:p w14:paraId="5B5021F3" w14:textId="77777777" w:rsidR="00D62BCD" w:rsidRPr="00FA17F3" w:rsidRDefault="00D62BCD" w:rsidP="00D62BCD">
      <w:pPr>
        <w:rPr>
          <w:rFonts w:ascii="Calibri" w:hAnsi="Calibri" w:cs="Times New Roman"/>
          <w:i/>
          <w:color w:val="000000"/>
          <w:sz w:val="22"/>
          <w:szCs w:val="22"/>
        </w:rPr>
      </w:pPr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Alexey </w:t>
      </w:r>
      <w:proofErr w:type="spellStart"/>
      <w:r w:rsidRPr="00FA17F3">
        <w:rPr>
          <w:rFonts w:ascii="Calibri" w:hAnsi="Calibri" w:cs="Times New Roman"/>
          <w:i/>
          <w:color w:val="000000"/>
          <w:sz w:val="22"/>
          <w:szCs w:val="22"/>
        </w:rPr>
        <w:t>Sergushichev</w:t>
      </w:r>
      <w:proofErr w:type="spellEnd"/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 (Washington University/ITMO) and Maxim </w:t>
      </w:r>
      <w:proofErr w:type="spellStart"/>
      <w:r w:rsidRPr="00FA17F3">
        <w:rPr>
          <w:rFonts w:ascii="Calibri" w:hAnsi="Calibri" w:cs="Times New Roman"/>
          <w:i/>
          <w:color w:val="000000"/>
          <w:sz w:val="22"/>
          <w:szCs w:val="22"/>
        </w:rPr>
        <w:t>Artyomov</w:t>
      </w:r>
      <w:proofErr w:type="spellEnd"/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 (Washington University /LP2M, Nice)</w:t>
      </w:r>
    </w:p>
    <w:p w14:paraId="2C3356D9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a. 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Introduction on </w:t>
      </w:r>
      <w:r w:rsidR="00A52054" w:rsidRPr="00FA17F3">
        <w:rPr>
          <w:rFonts w:ascii="Calibri" w:hAnsi="Calibri" w:cs="Times New Roman"/>
          <w:color w:val="000000"/>
          <w:sz w:val="22"/>
          <w:szCs w:val="22"/>
        </w:rPr>
        <w:t>Immunometabolism</w:t>
      </w:r>
    </w:p>
    <w:p w14:paraId="48978811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b. Working with network analysis (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example of </w:t>
      </w:r>
      <w:r w:rsidRPr="00FA17F3">
        <w:rPr>
          <w:rFonts w:ascii="Calibri" w:hAnsi="Calibri" w:cs="Times New Roman"/>
          <w:color w:val="000000"/>
          <w:sz w:val="22"/>
          <w:szCs w:val="22"/>
        </w:rPr>
        <w:t>macrophage activation)</w:t>
      </w:r>
    </w:p>
    <w:p w14:paraId="784BC7B8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c. Metabolic analysis of single-cell RNA-seq data</w:t>
      </w:r>
      <w:bookmarkStart w:id="0" w:name="_GoBack"/>
      <w:bookmarkEnd w:id="0"/>
    </w:p>
    <w:p w14:paraId="0E39CBFE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d. 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Example of </w:t>
      </w:r>
      <w:proofErr w:type="spellStart"/>
      <w:r w:rsidR="005B7835" w:rsidRPr="00FA17F3">
        <w:rPr>
          <w:rFonts w:ascii="Calibri" w:hAnsi="Calibri" w:cs="Times New Roman"/>
          <w:color w:val="000000"/>
          <w:sz w:val="22"/>
          <w:szCs w:val="22"/>
        </w:rPr>
        <w:t>i</w:t>
      </w:r>
      <w:r w:rsidRPr="00FA17F3">
        <w:rPr>
          <w:rFonts w:ascii="Calibri" w:hAnsi="Calibri" w:cs="Times New Roman"/>
          <w:color w:val="000000"/>
          <w:sz w:val="22"/>
          <w:szCs w:val="22"/>
        </w:rPr>
        <w:t>taconate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>and</w:t>
      </w: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immunometabolic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regulation</w:t>
      </w:r>
    </w:p>
    <w:p w14:paraId="5A538359" w14:textId="77777777" w:rsidR="00D62BCD" w:rsidRPr="00FA17F3" w:rsidRDefault="00D62BCD" w:rsidP="00D62BCD">
      <w:pPr>
        <w:rPr>
          <w:rFonts w:ascii="Calibri" w:hAnsi="Calibri" w:cs="Times New Roman"/>
          <w:color w:val="000000"/>
          <w:sz w:val="22"/>
          <w:szCs w:val="22"/>
        </w:rPr>
      </w:pPr>
    </w:p>
    <w:p w14:paraId="50E2D063" w14:textId="77777777" w:rsidR="00D62BCD" w:rsidRPr="00FA17F3" w:rsidRDefault="00D62BCD" w:rsidP="00D62BCD">
      <w:pPr>
        <w:rPr>
          <w:rFonts w:ascii="Calibri" w:hAnsi="Calibri" w:cs="Times New Roman"/>
          <w:b/>
          <w:color w:val="365F91" w:themeColor="accent1" w:themeShade="BF"/>
          <w:sz w:val="22"/>
          <w:szCs w:val="22"/>
        </w:rPr>
      </w:pPr>
      <w:r w:rsidRPr="00FA17F3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Day 4. Genetics</w:t>
      </w:r>
    </w:p>
    <w:p w14:paraId="286144C0" w14:textId="77777777" w:rsidR="00D62BCD" w:rsidRPr="00FA17F3" w:rsidRDefault="00D62BCD" w:rsidP="00D62BCD">
      <w:pPr>
        <w:rPr>
          <w:rFonts w:ascii="Calibri" w:hAnsi="Calibri" w:cs="Times New Roman"/>
          <w:i/>
          <w:color w:val="000000"/>
          <w:sz w:val="22"/>
          <w:szCs w:val="22"/>
        </w:rPr>
      </w:pPr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Nikita </w:t>
      </w:r>
      <w:proofErr w:type="spellStart"/>
      <w:r w:rsidRPr="00FA17F3">
        <w:rPr>
          <w:rFonts w:ascii="Calibri" w:hAnsi="Calibri" w:cs="Times New Roman"/>
          <w:i/>
          <w:color w:val="000000"/>
          <w:sz w:val="22"/>
          <w:szCs w:val="22"/>
        </w:rPr>
        <w:t>Artyomov</w:t>
      </w:r>
      <w:proofErr w:type="spellEnd"/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 (Nationwide </w:t>
      </w:r>
      <w:proofErr w:type="spellStart"/>
      <w:r w:rsidRPr="00FA17F3">
        <w:rPr>
          <w:rFonts w:ascii="Calibri" w:hAnsi="Calibri" w:cs="Times New Roman"/>
          <w:i/>
          <w:color w:val="000000"/>
          <w:sz w:val="22"/>
          <w:szCs w:val="22"/>
        </w:rPr>
        <w:t>Childrens</w:t>
      </w:r>
      <w:proofErr w:type="spellEnd"/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 Hospital/OSU)</w:t>
      </w:r>
    </w:p>
    <w:p w14:paraId="36974AF9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a. 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Introduction on </w:t>
      </w:r>
      <w:r w:rsidR="00A52054" w:rsidRPr="00FA17F3">
        <w:rPr>
          <w:rFonts w:ascii="Calibri" w:hAnsi="Calibri" w:cs="Times New Roman"/>
          <w:color w:val="000000"/>
          <w:sz w:val="22"/>
          <w:szCs w:val="22"/>
        </w:rPr>
        <w:t>genetics</w:t>
      </w:r>
    </w:p>
    <w:p w14:paraId="65240866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b. 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Introduction on </w:t>
      </w:r>
      <w:r w:rsidRPr="00FA17F3">
        <w:rPr>
          <w:rFonts w:ascii="Calibri" w:hAnsi="Calibri" w:cs="Times New Roman"/>
          <w:color w:val="000000"/>
          <w:sz w:val="22"/>
          <w:szCs w:val="22"/>
        </w:rPr>
        <w:t>GWAS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, </w:t>
      </w:r>
      <w:r w:rsidRPr="00FA17F3">
        <w:rPr>
          <w:rFonts w:ascii="Calibri" w:hAnsi="Calibri" w:cs="Times New Roman"/>
          <w:color w:val="000000"/>
          <w:sz w:val="22"/>
          <w:szCs w:val="22"/>
        </w:rPr>
        <w:t>exome sequencing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, </w:t>
      </w:r>
      <w:r w:rsidR="00A52054" w:rsidRPr="00FA17F3">
        <w:rPr>
          <w:rFonts w:ascii="Calibri" w:hAnsi="Calibri" w:cs="Times New Roman"/>
          <w:color w:val="000000"/>
          <w:sz w:val="22"/>
          <w:szCs w:val="22"/>
        </w:rPr>
        <w:t>w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hole </w:t>
      </w:r>
      <w:r w:rsidR="00A52054" w:rsidRPr="00FA17F3">
        <w:rPr>
          <w:rFonts w:ascii="Calibri" w:hAnsi="Calibri" w:cs="Times New Roman"/>
          <w:color w:val="000000"/>
          <w:sz w:val="22"/>
          <w:szCs w:val="22"/>
        </w:rPr>
        <w:t>g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>enome sequencing</w:t>
      </w:r>
    </w:p>
    <w:p w14:paraId="32631802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c. Immunological traits seen from human genetics</w:t>
      </w:r>
    </w:p>
    <w:p w14:paraId="1E9CCE3C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d. Example of genetic overlap between melanoma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 and </w:t>
      </w:r>
      <w:r w:rsidRPr="00FA17F3">
        <w:rPr>
          <w:rFonts w:ascii="Calibri" w:hAnsi="Calibri" w:cs="Times New Roman"/>
          <w:color w:val="000000"/>
          <w:sz w:val="22"/>
          <w:szCs w:val="22"/>
        </w:rPr>
        <w:t>vitiligo</w:t>
      </w:r>
    </w:p>
    <w:p w14:paraId="00A08E8B" w14:textId="77777777" w:rsidR="00D62BCD" w:rsidRPr="00FA17F3" w:rsidRDefault="00D62BCD" w:rsidP="00D62BCD">
      <w:pPr>
        <w:rPr>
          <w:rFonts w:ascii="Calibri" w:hAnsi="Calibri" w:cs="Times New Roman"/>
          <w:color w:val="000000"/>
          <w:sz w:val="22"/>
          <w:szCs w:val="22"/>
        </w:rPr>
      </w:pPr>
    </w:p>
    <w:p w14:paraId="2A892D8F" w14:textId="77777777" w:rsidR="00D62BCD" w:rsidRPr="00FA17F3" w:rsidRDefault="00D62BCD" w:rsidP="00D62BCD">
      <w:pPr>
        <w:rPr>
          <w:rFonts w:ascii="Calibri" w:hAnsi="Calibri" w:cs="Times New Roman"/>
          <w:b/>
          <w:color w:val="365F91" w:themeColor="accent1" w:themeShade="BF"/>
          <w:sz w:val="22"/>
          <w:szCs w:val="22"/>
        </w:rPr>
      </w:pPr>
      <w:r w:rsidRPr="00FA17F3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>Day 5. Epigenetics – chromatin</w:t>
      </w:r>
      <w:r w:rsidR="00A52054" w:rsidRPr="00FA17F3">
        <w:rPr>
          <w:rFonts w:ascii="Calibri" w:hAnsi="Calibri" w:cs="Times New Roman"/>
          <w:b/>
          <w:color w:val="365F91" w:themeColor="accent1" w:themeShade="BF"/>
          <w:sz w:val="22"/>
          <w:szCs w:val="22"/>
        </w:rPr>
        <w:t xml:space="preserve"> and DNA methylation</w:t>
      </w:r>
    </w:p>
    <w:p w14:paraId="6BA5903A" w14:textId="77777777" w:rsidR="00D62BCD" w:rsidRPr="00FA17F3" w:rsidRDefault="00D62BCD" w:rsidP="00D62BCD">
      <w:pPr>
        <w:rPr>
          <w:rFonts w:ascii="Calibri" w:hAnsi="Calibri" w:cs="Times New Roman"/>
          <w:i/>
          <w:color w:val="000000"/>
          <w:sz w:val="22"/>
          <w:szCs w:val="22"/>
        </w:rPr>
      </w:pPr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Maxim </w:t>
      </w:r>
      <w:proofErr w:type="spellStart"/>
      <w:r w:rsidRPr="00FA17F3">
        <w:rPr>
          <w:rFonts w:ascii="Calibri" w:hAnsi="Calibri" w:cs="Times New Roman"/>
          <w:i/>
          <w:color w:val="000000"/>
          <w:sz w:val="22"/>
          <w:szCs w:val="22"/>
        </w:rPr>
        <w:t>Artyomov</w:t>
      </w:r>
      <w:proofErr w:type="spellEnd"/>
      <w:r w:rsidRPr="00FA17F3">
        <w:rPr>
          <w:rFonts w:ascii="Calibri" w:hAnsi="Calibri" w:cs="Times New Roman"/>
          <w:i/>
          <w:color w:val="000000"/>
          <w:sz w:val="22"/>
          <w:szCs w:val="22"/>
        </w:rPr>
        <w:t xml:space="preserve"> (Washington University /LP2M, Nice)</w:t>
      </w:r>
    </w:p>
    <w:p w14:paraId="499AFF23" w14:textId="77777777" w:rsidR="00D62BCD" w:rsidRPr="00FA17F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a. Introduction into chromatin modifications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 and </w:t>
      </w:r>
      <w:r w:rsidRPr="00FA17F3">
        <w:rPr>
          <w:rFonts w:ascii="Calibri" w:hAnsi="Calibri" w:cs="Times New Roman"/>
          <w:color w:val="000000"/>
          <w:sz w:val="22"/>
          <w:szCs w:val="22"/>
        </w:rPr>
        <w:t>accessibility (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chipseq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>/</w:t>
      </w:r>
      <w:proofErr w:type="spellStart"/>
      <w:r w:rsidRPr="00FA17F3">
        <w:rPr>
          <w:rFonts w:ascii="Calibri" w:hAnsi="Calibri" w:cs="Times New Roman"/>
          <w:color w:val="000000"/>
          <w:sz w:val="22"/>
          <w:szCs w:val="22"/>
        </w:rPr>
        <w:t>atac-seq</w:t>
      </w:r>
      <w:proofErr w:type="spellEnd"/>
      <w:r w:rsidRPr="00FA17F3">
        <w:rPr>
          <w:rFonts w:ascii="Calibri" w:hAnsi="Calibri" w:cs="Times New Roman"/>
          <w:color w:val="000000"/>
          <w:sz w:val="22"/>
          <w:szCs w:val="22"/>
        </w:rPr>
        <w:t>)</w:t>
      </w:r>
    </w:p>
    <w:p w14:paraId="5A3ABFE6" w14:textId="51E67DCB" w:rsidR="00D62BCD" w:rsidRPr="0093184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FA17F3">
        <w:rPr>
          <w:rFonts w:ascii="Calibri" w:hAnsi="Calibri" w:cs="Times New Roman"/>
          <w:color w:val="000000"/>
          <w:sz w:val="22"/>
          <w:szCs w:val="22"/>
        </w:rPr>
        <w:t>b. Examples of chromatin modification</w:t>
      </w:r>
      <w:r w:rsidR="005B7835" w:rsidRPr="00FA17F3">
        <w:rPr>
          <w:rFonts w:ascii="Calibri" w:hAnsi="Calibri" w:cs="Times New Roman"/>
          <w:color w:val="000000"/>
          <w:sz w:val="22"/>
          <w:szCs w:val="22"/>
        </w:rPr>
        <w:t xml:space="preserve"> and</w:t>
      </w:r>
      <w:r w:rsidRPr="00FA17F3">
        <w:rPr>
          <w:rFonts w:ascii="Calibri" w:hAnsi="Calibri" w:cs="Times New Roman"/>
          <w:color w:val="000000"/>
          <w:sz w:val="22"/>
          <w:szCs w:val="22"/>
        </w:rPr>
        <w:t xml:space="preserve"> changes in activat</w:t>
      </w:r>
      <w:r w:rsidR="00260EAF">
        <w:rPr>
          <w:rFonts w:ascii="Calibri" w:hAnsi="Calibri" w:cs="Times New Roman"/>
          <w:color w:val="000000"/>
          <w:sz w:val="22"/>
          <w:szCs w:val="22"/>
        </w:rPr>
        <w:t>ed</w:t>
      </w:r>
      <w:r w:rsidRPr="00931843">
        <w:rPr>
          <w:rFonts w:ascii="Calibri" w:hAnsi="Calibri" w:cs="Times New Roman"/>
          <w:color w:val="000000"/>
          <w:sz w:val="22"/>
          <w:szCs w:val="22"/>
        </w:rPr>
        <w:t xml:space="preserve"> immune cells</w:t>
      </w:r>
      <w:r w:rsidR="005B7835" w:rsidRPr="00931843">
        <w:rPr>
          <w:rFonts w:ascii="Calibri" w:hAnsi="Calibri" w:cs="Times New Roman"/>
          <w:color w:val="000000"/>
          <w:sz w:val="22"/>
          <w:szCs w:val="22"/>
        </w:rPr>
        <w:t xml:space="preserve"> (</w:t>
      </w:r>
      <w:proofErr w:type="spellStart"/>
      <w:r w:rsidRPr="00931843">
        <w:rPr>
          <w:rFonts w:ascii="Calibri" w:hAnsi="Calibri" w:cs="Times New Roman"/>
          <w:color w:val="000000"/>
          <w:sz w:val="22"/>
          <w:szCs w:val="22"/>
        </w:rPr>
        <w:t>atac-seq</w:t>
      </w:r>
      <w:proofErr w:type="spellEnd"/>
      <w:r w:rsidRPr="00931843">
        <w:rPr>
          <w:rFonts w:ascii="Calibri" w:hAnsi="Calibri" w:cs="Times New Roman"/>
          <w:color w:val="000000"/>
          <w:sz w:val="22"/>
          <w:szCs w:val="22"/>
        </w:rPr>
        <w:t xml:space="preserve"> pipeline</w:t>
      </w:r>
      <w:r w:rsidR="005B7835" w:rsidRPr="00931843">
        <w:rPr>
          <w:rFonts w:ascii="Calibri" w:hAnsi="Calibri" w:cs="Times New Roman"/>
          <w:color w:val="000000"/>
          <w:sz w:val="22"/>
          <w:szCs w:val="22"/>
        </w:rPr>
        <w:t>)</w:t>
      </w:r>
    </w:p>
    <w:p w14:paraId="1AE0C0C2" w14:textId="77777777" w:rsidR="00D62BCD" w:rsidRPr="0093184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931843">
        <w:rPr>
          <w:rFonts w:ascii="Calibri" w:hAnsi="Calibri" w:cs="Times New Roman"/>
          <w:color w:val="000000"/>
          <w:sz w:val="22"/>
          <w:szCs w:val="22"/>
        </w:rPr>
        <w:t xml:space="preserve">c. Example of epigenetic regulation of </w:t>
      </w:r>
      <w:r w:rsidR="005B7835" w:rsidRPr="00931843">
        <w:rPr>
          <w:rFonts w:ascii="Calibri" w:hAnsi="Calibri" w:cs="Times New Roman"/>
          <w:color w:val="000000"/>
          <w:sz w:val="22"/>
          <w:szCs w:val="22"/>
        </w:rPr>
        <w:t>dendritic cell</w:t>
      </w:r>
      <w:r w:rsidRPr="00931843">
        <w:rPr>
          <w:rFonts w:ascii="Calibri" w:hAnsi="Calibri" w:cs="Times New Roman"/>
          <w:color w:val="000000"/>
          <w:sz w:val="22"/>
          <w:szCs w:val="22"/>
        </w:rPr>
        <w:t xml:space="preserve"> development via specific enhancer</w:t>
      </w:r>
    </w:p>
    <w:p w14:paraId="3B4FA306" w14:textId="77777777" w:rsidR="00D62BCD" w:rsidRPr="00931843" w:rsidRDefault="00D62BCD" w:rsidP="00D62BCD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931843">
        <w:rPr>
          <w:rFonts w:ascii="Calibri" w:hAnsi="Calibri" w:cs="Times New Roman"/>
          <w:color w:val="000000"/>
          <w:sz w:val="22"/>
          <w:szCs w:val="22"/>
        </w:rPr>
        <w:t xml:space="preserve">d. </w:t>
      </w:r>
      <w:r w:rsidR="005B7835" w:rsidRPr="00931843">
        <w:rPr>
          <w:rFonts w:ascii="Calibri" w:hAnsi="Calibri" w:cs="Times New Roman"/>
          <w:color w:val="000000"/>
          <w:sz w:val="22"/>
          <w:szCs w:val="22"/>
        </w:rPr>
        <w:t xml:space="preserve">Introduction on </w:t>
      </w:r>
      <w:r w:rsidRPr="00931843">
        <w:rPr>
          <w:rFonts w:ascii="Calibri" w:hAnsi="Calibri" w:cs="Times New Roman"/>
          <w:color w:val="000000"/>
          <w:sz w:val="22"/>
          <w:szCs w:val="22"/>
        </w:rPr>
        <w:t>DNA methylation and example from aging</w:t>
      </w:r>
    </w:p>
    <w:p w14:paraId="792E0122" w14:textId="77777777" w:rsidR="00FC45F1" w:rsidRDefault="00FC45F1"/>
    <w:sectPr w:rsidR="00FC45F1" w:rsidSect="002973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D"/>
    <w:rsid w:val="000D3675"/>
    <w:rsid w:val="001A2940"/>
    <w:rsid w:val="00260EAF"/>
    <w:rsid w:val="002973E5"/>
    <w:rsid w:val="002B532B"/>
    <w:rsid w:val="005B7835"/>
    <w:rsid w:val="005C79B9"/>
    <w:rsid w:val="008A539C"/>
    <w:rsid w:val="00931843"/>
    <w:rsid w:val="009502E6"/>
    <w:rsid w:val="00A31992"/>
    <w:rsid w:val="00A52054"/>
    <w:rsid w:val="00D62BCD"/>
    <w:rsid w:val="00EA18FC"/>
    <w:rsid w:val="00FA17F3"/>
    <w:rsid w:val="00F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8D9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62BCD"/>
  </w:style>
  <w:style w:type="paragraph" w:styleId="Rvision">
    <w:name w:val="Revision"/>
    <w:hidden/>
    <w:uiPriority w:val="99"/>
    <w:semiHidden/>
    <w:rsid w:val="00260EAF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2E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2E6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Blin</dc:creator>
  <cp:keywords/>
  <dc:description/>
  <cp:lastModifiedBy>Claudine Blin</cp:lastModifiedBy>
  <cp:revision>3</cp:revision>
  <dcterms:created xsi:type="dcterms:W3CDTF">2022-09-28T08:09:00Z</dcterms:created>
  <dcterms:modified xsi:type="dcterms:W3CDTF">2022-09-28T08:09:00Z</dcterms:modified>
</cp:coreProperties>
</file>